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 xml:space="preserve">ООО «Капитал </w:t>
      </w:r>
      <w:proofErr w:type="spellStart"/>
      <w:r>
        <w:rPr>
          <w:rStyle w:val="a5"/>
          <w:rFonts w:ascii="Times New Roman" w:hAnsi="Times New Roman" w:cs="Times New Roman"/>
          <w:color w:val="3A3A3A"/>
        </w:rPr>
        <w:t>Лайф</w:t>
      </w:r>
      <w:proofErr w:type="spellEnd"/>
      <w:r>
        <w:rPr>
          <w:rStyle w:val="a5"/>
          <w:rFonts w:ascii="Times New Roman" w:hAnsi="Times New Roman" w:cs="Times New Roman"/>
          <w:color w:val="3A3A3A"/>
        </w:rPr>
        <w:t xml:space="preserve"> Страхование Жизни»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 xml:space="preserve">115035, г. Москва, </w:t>
      </w:r>
      <w:proofErr w:type="spellStart"/>
      <w:r>
        <w:rPr>
          <w:rStyle w:val="a5"/>
          <w:rFonts w:ascii="Times New Roman" w:hAnsi="Times New Roman" w:cs="Times New Roman"/>
          <w:color w:val="3A3A3A"/>
        </w:rPr>
        <w:t>Кадашевская</w:t>
      </w:r>
      <w:proofErr w:type="spellEnd"/>
      <w:r>
        <w:rPr>
          <w:rStyle w:val="a5"/>
          <w:rFonts w:ascii="Times New Roman" w:hAnsi="Times New Roman" w:cs="Times New Roman"/>
          <w:color w:val="3A3A3A"/>
        </w:rPr>
        <w:t xml:space="preserve"> набережная, д. 30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1673ED">
        <w:rPr>
          <w:rFonts w:ascii="Times New Roman" w:hAnsi="Times New Roman" w:cs="Times New Roman"/>
        </w:rPr>
        <w:t xml:space="preserve">АО </w:t>
      </w:r>
      <w:r w:rsidR="00D95928">
        <w:rPr>
          <w:rFonts w:ascii="Times New Roman" w:hAnsi="Times New Roman" w:cs="Times New Roman"/>
        </w:rPr>
        <w:t>«</w:t>
      </w:r>
      <w:proofErr w:type="spellStart"/>
      <w:r w:rsidR="00031199">
        <w:rPr>
          <w:rFonts w:ascii="Times New Roman" w:hAnsi="Times New Roman" w:cs="Times New Roman"/>
        </w:rPr>
        <w:t>Тойта</w:t>
      </w:r>
      <w:proofErr w:type="spellEnd"/>
      <w:r w:rsidR="00031199">
        <w:rPr>
          <w:rFonts w:ascii="Times New Roman" w:hAnsi="Times New Roman" w:cs="Times New Roman"/>
        </w:rPr>
        <w:t xml:space="preserve"> Банком</w:t>
      </w:r>
      <w:r w:rsidR="00D959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«Капитал </w:t>
      </w:r>
      <w:proofErr w:type="spellStart"/>
      <w:r w:rsidR="00031199">
        <w:rPr>
          <w:rFonts w:ascii="Times New Roman" w:hAnsi="Times New Roman" w:cs="Times New Roman"/>
        </w:rPr>
        <w:t>Лайф</w:t>
      </w:r>
      <w:proofErr w:type="spellEnd"/>
      <w:r w:rsidR="00031199">
        <w:rPr>
          <w:rFonts w:ascii="Times New Roman" w:hAnsi="Times New Roman" w:cs="Times New Roman"/>
        </w:rPr>
        <w:t xml:space="preserve"> Страхование Жизнь» </w:t>
      </w:r>
      <w:r w:rsidR="00D95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  <w:bookmarkStart w:id="0" w:name="_GoBack"/>
      <w:bookmarkEnd w:id="0"/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673ED"/>
    <w:rsid w:val="001B3289"/>
    <w:rsid w:val="002133FB"/>
    <w:rsid w:val="002A17B9"/>
    <w:rsid w:val="00436DBF"/>
    <w:rsid w:val="004A4DE7"/>
    <w:rsid w:val="00633333"/>
    <w:rsid w:val="00697A18"/>
    <w:rsid w:val="00835842"/>
    <w:rsid w:val="00865594"/>
    <w:rsid w:val="00A91B87"/>
    <w:rsid w:val="00AB5007"/>
    <w:rsid w:val="00B4213E"/>
    <w:rsid w:val="00BF7F80"/>
    <w:rsid w:val="00D95928"/>
    <w:rsid w:val="00EA12B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3C90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4</cp:revision>
  <dcterms:created xsi:type="dcterms:W3CDTF">2020-01-12T18:18:00Z</dcterms:created>
  <dcterms:modified xsi:type="dcterms:W3CDTF">2020-01-13T17:42:00Z</dcterms:modified>
</cp:coreProperties>
</file>